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31F" w:rsidRPr="0024631F" w:rsidRDefault="0024631F" w:rsidP="00DA0EC4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Вишеградська група + Україна: енергетична безпека та перспектива інтеграції ринків.</w:t>
      </w:r>
    </w:p>
    <w:p w:rsidR="0024631F" w:rsidRPr="0024631F" w:rsidRDefault="0024631F" w:rsidP="0024631F">
      <w:pPr>
        <w:spacing w:after="0" w:line="240" w:lineRule="auto"/>
        <w:rPr>
          <w:rFonts w:ascii="Times New Roman" w:hAnsi="Times New Roman"/>
          <w:bCs/>
          <w:sz w:val="32"/>
          <w:szCs w:val="32"/>
        </w:rPr>
      </w:pP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 w:rsidRPr="009912DB">
        <w:rPr>
          <w:rFonts w:ascii="Times New Roman" w:hAnsi="Times New Roman"/>
          <w:bCs/>
          <w:sz w:val="32"/>
          <w:szCs w:val="32"/>
          <w:lang w:val="uk-UA"/>
        </w:rPr>
        <w:t>Спільний виклик для</w:t>
      </w:r>
      <w:r w:rsidRPr="0024631F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24631F">
        <w:rPr>
          <w:rFonts w:ascii="Times New Roman" w:hAnsi="Times New Roman"/>
          <w:bCs/>
          <w:sz w:val="32"/>
          <w:szCs w:val="32"/>
        </w:rPr>
        <w:t>енергетично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>ї</w:t>
      </w:r>
      <w:r w:rsidRPr="0024631F">
        <w:rPr>
          <w:rFonts w:ascii="Times New Roman" w:hAnsi="Times New Roman"/>
          <w:bCs/>
          <w:sz w:val="32"/>
          <w:szCs w:val="32"/>
        </w:rPr>
        <w:t xml:space="preserve"> </w:t>
      </w:r>
      <w:proofErr w:type="spellStart"/>
      <w:r w:rsidRPr="0024631F">
        <w:rPr>
          <w:rFonts w:ascii="Times New Roman" w:hAnsi="Times New Roman"/>
          <w:bCs/>
          <w:sz w:val="32"/>
          <w:szCs w:val="32"/>
        </w:rPr>
        <w:t>безпеки</w:t>
      </w:r>
      <w:proofErr w:type="spellEnd"/>
      <w:r w:rsidRPr="009912DB">
        <w:rPr>
          <w:rFonts w:ascii="Times New Roman" w:hAnsi="Times New Roman"/>
          <w:bCs/>
          <w:sz w:val="32"/>
          <w:szCs w:val="32"/>
          <w:lang w:val="uk-UA"/>
        </w:rPr>
        <w:t xml:space="preserve"> країн </w:t>
      </w:r>
      <w:proofErr w:type="spellStart"/>
      <w:r w:rsidRPr="009912DB">
        <w:rPr>
          <w:rFonts w:ascii="Times New Roman" w:hAnsi="Times New Roman"/>
          <w:bCs/>
          <w:sz w:val="32"/>
          <w:szCs w:val="32"/>
          <w:lang w:val="uk-UA"/>
        </w:rPr>
        <w:t>Вишеграду</w:t>
      </w:r>
      <w:proofErr w:type="spellEnd"/>
      <w:r w:rsidRPr="009912DB">
        <w:rPr>
          <w:rFonts w:ascii="Times New Roman" w:hAnsi="Times New Roman"/>
          <w:bCs/>
          <w:sz w:val="32"/>
          <w:szCs w:val="32"/>
          <w:lang w:val="uk-UA"/>
        </w:rPr>
        <w:t xml:space="preserve"> та України – російський проект «Північний потік – 2»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. Він усе ще актуальний, хоча країни докладали спільних зусиль разом з іншими країнами Центральної та Східної Європи по його блокуванню. Негативне рішення польського </w:t>
      </w:r>
      <w:r>
        <w:rPr>
          <w:rFonts w:ascii="Times New Roman" w:hAnsi="Times New Roman"/>
          <w:bCs/>
          <w:sz w:val="32"/>
          <w:szCs w:val="32"/>
          <w:lang w:val="uk-UA"/>
        </w:rPr>
        <w:t>відомства із захисту конкуренції та прав споживачів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, прийняте у серпні поточного року стало нокдауном для проекту, проте, це ще не нокаут. Ми є свідками активних спроб Росії розколоти солідарність Центрально-Східної Європи у цьому питанні. Зокрема, мова йде про намагання «Газпрому» нейтралізувати спротив словацької сторони. Наскільки відомо, «Газпром» пропонує </w:t>
      </w:r>
      <w:proofErr w:type="spellStart"/>
      <w:r>
        <w:rPr>
          <w:rFonts w:ascii="Times New Roman" w:hAnsi="Times New Roman"/>
          <w:bCs/>
          <w:sz w:val="32"/>
          <w:szCs w:val="32"/>
          <w:lang w:val="en-US"/>
        </w:rPr>
        <w:t>Eustream</w:t>
      </w:r>
      <w:proofErr w:type="spellEnd"/>
      <w:r w:rsidRPr="002B0750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uk-UA"/>
        </w:rPr>
        <w:t>зберегти транзит через словацьку ГТС</w:t>
      </w:r>
      <w:r>
        <w:rPr>
          <w:rFonts w:ascii="Times New Roman" w:hAnsi="Times New Roman"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Мова йдеться 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про </w:t>
      </w:r>
      <w:r>
        <w:rPr>
          <w:rFonts w:ascii="Times New Roman" w:hAnsi="Times New Roman"/>
          <w:bCs/>
          <w:sz w:val="32"/>
          <w:szCs w:val="32"/>
          <w:lang w:val="uk-UA"/>
        </w:rPr>
        <w:t>транспортування російського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газ</w:t>
      </w:r>
      <w:r>
        <w:rPr>
          <w:rFonts w:ascii="Times New Roman" w:hAnsi="Times New Roman"/>
          <w:bCs/>
          <w:sz w:val="32"/>
          <w:szCs w:val="32"/>
          <w:lang w:val="uk-UA"/>
        </w:rPr>
        <w:t>у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з другої нитки «Турецького потоку» через маршрут </w:t>
      </w:r>
      <w:proofErr w:type="spellStart"/>
      <w:r>
        <w:rPr>
          <w:rFonts w:ascii="Times New Roman" w:hAnsi="Times New Roman"/>
          <w:bCs/>
          <w:sz w:val="32"/>
          <w:szCs w:val="32"/>
          <w:lang w:val="en-US"/>
        </w:rPr>
        <w:t>Eastring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>, розроблений словацькою компанією</w:t>
      </w:r>
      <w:r w:rsidRPr="002B0750">
        <w:rPr>
          <w:rFonts w:ascii="Times New Roman" w:hAnsi="Times New Roman"/>
          <w:bCs/>
          <w:sz w:val="32"/>
          <w:szCs w:val="32"/>
          <w:lang w:val="uk-UA"/>
        </w:rPr>
        <w:t>.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</w:p>
    <w:p w:rsidR="00D706FE" w:rsidRDefault="00D706FE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24631F" w:rsidRDefault="00D706FE" w:rsidP="00D706FE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D706FE">
        <w:rPr>
          <w:rFonts w:ascii="Times New Roman" w:hAnsi="Times New Roman"/>
          <w:bCs/>
          <w:sz w:val="32"/>
          <w:szCs w:val="32"/>
          <w:bdr w:val="single" w:sz="18" w:space="0" w:color="auto"/>
          <w:lang w:val="uk-UA"/>
        </w:rPr>
        <w:drawing>
          <wp:inline distT="0" distB="0" distL="0" distR="0" wp14:anchorId="13FE2FE3" wp14:editId="58739BE2">
            <wp:extent cx="6096528" cy="34292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6FE" w:rsidRDefault="00D706FE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 xml:space="preserve">Водночас, зараз більш жорстку позицію щодо Північного потоку-2 намагається  виробити Німеччина, яка ще донедавна підтримувала проект на усіх рівнях. </w:t>
      </w:r>
      <w:r w:rsidRPr="00C53E0D">
        <w:rPr>
          <w:rFonts w:ascii="Times New Roman" w:hAnsi="Times New Roman"/>
          <w:bCs/>
          <w:sz w:val="32"/>
          <w:szCs w:val="32"/>
          <w:lang w:val="uk-UA"/>
        </w:rPr>
        <w:t xml:space="preserve">Голова комітету бундестагу з питань зовнішньої політики Норберт </w:t>
      </w:r>
      <w:proofErr w:type="spellStart"/>
      <w:r w:rsidRPr="00C53E0D">
        <w:rPr>
          <w:rFonts w:ascii="Times New Roman" w:hAnsi="Times New Roman"/>
          <w:bCs/>
          <w:sz w:val="32"/>
          <w:szCs w:val="32"/>
          <w:lang w:val="uk-UA"/>
        </w:rPr>
        <w:t>Реттген</w:t>
      </w:r>
      <w:proofErr w:type="spellEnd"/>
      <w:r w:rsidRPr="00C53E0D">
        <w:rPr>
          <w:rFonts w:ascii="Times New Roman" w:hAnsi="Times New Roman"/>
          <w:bCs/>
          <w:sz w:val="32"/>
          <w:szCs w:val="32"/>
          <w:lang w:val="uk-UA"/>
        </w:rPr>
        <w:t xml:space="preserve"> (</w:t>
      </w:r>
      <w:proofErr w:type="spellStart"/>
      <w:r w:rsidRPr="00C53E0D">
        <w:rPr>
          <w:rFonts w:ascii="Times New Roman" w:hAnsi="Times New Roman"/>
          <w:bCs/>
          <w:sz w:val="32"/>
          <w:szCs w:val="32"/>
          <w:lang w:val="uk-UA"/>
        </w:rPr>
        <w:t>Norbert</w:t>
      </w:r>
      <w:proofErr w:type="spellEnd"/>
      <w:r w:rsidRPr="00C53E0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proofErr w:type="spellStart"/>
      <w:r w:rsidRPr="00C53E0D">
        <w:rPr>
          <w:rFonts w:ascii="Times New Roman" w:hAnsi="Times New Roman"/>
          <w:bCs/>
          <w:sz w:val="32"/>
          <w:szCs w:val="32"/>
          <w:lang w:val="uk-UA"/>
        </w:rPr>
        <w:t>Röttgen</w:t>
      </w:r>
      <w:proofErr w:type="spellEnd"/>
      <w:r w:rsidRPr="00C53E0D">
        <w:rPr>
          <w:rFonts w:ascii="Times New Roman" w:hAnsi="Times New Roman"/>
          <w:bCs/>
          <w:sz w:val="32"/>
          <w:szCs w:val="32"/>
          <w:lang w:val="uk-UA"/>
        </w:rPr>
        <w:t>) закликав уряд Німеч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чини </w:t>
      </w:r>
      <w:r>
        <w:rPr>
          <w:rFonts w:ascii="Times New Roman" w:hAnsi="Times New Roman"/>
          <w:bCs/>
          <w:sz w:val="32"/>
          <w:szCs w:val="32"/>
          <w:lang w:val="uk-UA"/>
        </w:rPr>
        <w:lastRenderedPageBreak/>
        <w:t>зупинити реалізацію проекту</w:t>
      </w:r>
      <w:r w:rsidRPr="00C53E0D">
        <w:rPr>
          <w:rFonts w:ascii="Times New Roman" w:hAnsi="Times New Roman"/>
          <w:bCs/>
          <w:sz w:val="32"/>
          <w:szCs w:val="32"/>
          <w:lang w:val="uk-UA"/>
        </w:rPr>
        <w:t>. "Уряд повинен відступити від своєї позиції, що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 w:rsidRPr="00C53E0D">
        <w:rPr>
          <w:rFonts w:ascii="Times New Roman" w:hAnsi="Times New Roman"/>
          <w:bCs/>
          <w:sz w:val="32"/>
          <w:szCs w:val="32"/>
          <w:lang w:val="uk-UA"/>
        </w:rPr>
        <w:t>"Північний потік-2 "- це просто бізне</w:t>
      </w:r>
      <w:r>
        <w:rPr>
          <w:rFonts w:ascii="Times New Roman" w:hAnsi="Times New Roman"/>
          <w:bCs/>
          <w:sz w:val="32"/>
          <w:szCs w:val="32"/>
          <w:lang w:val="uk-UA"/>
        </w:rPr>
        <w:t>с, і ніякої політики тут немає.</w:t>
      </w:r>
      <w:r w:rsidRPr="00C53E0D">
        <w:rPr>
          <w:lang w:val="uk-UA"/>
        </w:rPr>
        <w:t xml:space="preserve"> </w:t>
      </w:r>
      <w:r w:rsidRPr="00C53E0D">
        <w:rPr>
          <w:rFonts w:ascii="Times New Roman" w:hAnsi="Times New Roman"/>
          <w:bCs/>
          <w:sz w:val="32"/>
          <w:szCs w:val="32"/>
          <w:lang w:val="uk-UA"/>
        </w:rPr>
        <w:t xml:space="preserve">Проект є неправильним з точки зору як енергетичної, так і зовнішньої політики - він суперечить всім загальноприйнятим принципам, яких дотримується ЄС в цих сферах", - зазначив </w:t>
      </w:r>
      <w:proofErr w:type="spellStart"/>
      <w:r w:rsidRPr="00C53E0D">
        <w:rPr>
          <w:rFonts w:ascii="Times New Roman" w:hAnsi="Times New Roman"/>
          <w:bCs/>
          <w:sz w:val="32"/>
          <w:szCs w:val="32"/>
          <w:lang w:val="uk-UA"/>
        </w:rPr>
        <w:t>Реттген</w:t>
      </w:r>
      <w:proofErr w:type="spellEnd"/>
      <w:r w:rsidRPr="00C53E0D">
        <w:rPr>
          <w:rFonts w:ascii="Times New Roman" w:hAnsi="Times New Roman"/>
          <w:bCs/>
          <w:sz w:val="32"/>
          <w:szCs w:val="32"/>
          <w:lang w:val="uk-UA"/>
        </w:rPr>
        <w:t>, закликавши Нім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еччину не вести свою окрему гру, а проявити солідарність з Польщею, країнами Балтії та Україною. Ми в Україні сподіваємось, що не дивлячись на певний корпоративний інтерес до російського газу, уряд Словаччини збереже свою принципову позицію по блокуванню «Північного потоку -2». </w:t>
      </w: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 xml:space="preserve">Натомість було б важливим підтримати </w:t>
      </w:r>
      <w:proofErr w:type="spellStart"/>
      <w:r>
        <w:rPr>
          <w:rFonts w:ascii="Times New Roman" w:hAnsi="Times New Roman"/>
          <w:bCs/>
          <w:sz w:val="32"/>
          <w:szCs w:val="32"/>
        </w:rPr>
        <w:t>польський</w:t>
      </w:r>
      <w:proofErr w:type="spellEnd"/>
      <w:r>
        <w:rPr>
          <w:rFonts w:ascii="Times New Roman" w:hAnsi="Times New Roman"/>
          <w:bCs/>
          <w:sz w:val="32"/>
          <w:szCs w:val="32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проект </w:t>
      </w:r>
      <w:r>
        <w:rPr>
          <w:rFonts w:ascii="Times New Roman" w:hAnsi="Times New Roman"/>
          <w:bCs/>
          <w:sz w:val="32"/>
          <w:szCs w:val="32"/>
          <w:lang w:val="en-US"/>
        </w:rPr>
        <w:t>Northern</w:t>
      </w:r>
      <w:r w:rsidRPr="00D54525">
        <w:rPr>
          <w:rFonts w:ascii="Times New Roman" w:hAnsi="Times New Roman"/>
          <w:bCs/>
          <w:sz w:val="32"/>
          <w:szCs w:val="32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en-US"/>
        </w:rPr>
        <w:t>Gate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, який має вивести норвезький газ у Центральну Європу. Зараз цей проект отримує нове вікно можливостей. 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Віце-президент ЄК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Марош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Шефчович</w:t>
      </w:r>
      <w:proofErr w:type="spellEnd"/>
      <w:r w:rsidRPr="0024631F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uk-UA"/>
        </w:rPr>
        <w:t>(</w:t>
      </w:r>
      <w:proofErr w:type="spellStart"/>
      <w:r w:rsidRPr="00D54525">
        <w:rPr>
          <w:rFonts w:ascii="Times New Roman" w:hAnsi="Times New Roman"/>
          <w:bCs/>
          <w:sz w:val="32"/>
          <w:szCs w:val="32"/>
          <w:lang w:val="uk-UA"/>
        </w:rPr>
        <w:t>Maroš</w:t>
      </w:r>
      <w:proofErr w:type="spellEnd"/>
      <w:r w:rsidRPr="00D54525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proofErr w:type="spellStart"/>
      <w:r w:rsidRPr="00D54525">
        <w:rPr>
          <w:rFonts w:ascii="Times New Roman" w:hAnsi="Times New Roman"/>
          <w:bCs/>
          <w:sz w:val="32"/>
          <w:szCs w:val="32"/>
          <w:lang w:val="uk-UA"/>
        </w:rPr>
        <w:t>Šefčovič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) заявив про його підтримку й про те, що Європа не повинна випустити цей шанс зі своїх рук. </w:t>
      </w:r>
    </w:p>
    <w:p w:rsidR="00D706FE" w:rsidRDefault="00D706FE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D706FE" w:rsidRDefault="00D706FE" w:rsidP="00D706FE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D706FE">
        <w:rPr>
          <w:rFonts w:ascii="Times New Roman" w:hAnsi="Times New Roman"/>
          <w:bCs/>
          <w:sz w:val="32"/>
          <w:szCs w:val="32"/>
          <w:bdr w:val="single" w:sz="18" w:space="0" w:color="auto"/>
          <w:lang w:val="uk-UA"/>
        </w:rPr>
        <w:drawing>
          <wp:inline distT="0" distB="0" distL="0" distR="0" wp14:anchorId="1C6AF1AF" wp14:editId="53A6A67D">
            <wp:extent cx="6096528" cy="342929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06FE" w:rsidRDefault="00D706FE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proofErr w:type="spellStart"/>
      <w:r w:rsidRPr="00D54525">
        <w:rPr>
          <w:rFonts w:ascii="Times New Roman" w:hAnsi="Times New Roman"/>
          <w:bCs/>
          <w:sz w:val="32"/>
          <w:szCs w:val="32"/>
          <w:lang w:val="uk-UA"/>
        </w:rPr>
        <w:t>Northern</w:t>
      </w:r>
      <w:proofErr w:type="spellEnd"/>
      <w:r w:rsidRPr="00D54525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proofErr w:type="spellStart"/>
      <w:r w:rsidRPr="00D54525">
        <w:rPr>
          <w:rFonts w:ascii="Times New Roman" w:hAnsi="Times New Roman"/>
          <w:bCs/>
          <w:sz w:val="32"/>
          <w:szCs w:val="32"/>
          <w:lang w:val="uk-UA"/>
        </w:rPr>
        <w:t>Gate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може стати разом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з СПГ-терміналом у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Сві</w:t>
      </w:r>
      <w:r>
        <w:rPr>
          <w:rFonts w:ascii="Times New Roman" w:hAnsi="Times New Roman"/>
          <w:bCs/>
          <w:sz w:val="32"/>
          <w:szCs w:val="32"/>
          <w:lang w:val="uk-UA"/>
        </w:rPr>
        <w:t>ноуйсце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>, другим  ключовим елементом газового коридору Північ – Південь, який ще донедавна та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к палко підтримувався на рівні </w:t>
      </w:r>
      <w:r>
        <w:rPr>
          <w:rFonts w:ascii="Times New Roman" w:hAnsi="Times New Roman"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4 і чи не найбільшим його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лоббістом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була Словаччина. 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>Тому, була б доц</w:t>
      </w:r>
      <w:r>
        <w:rPr>
          <w:rFonts w:ascii="Times New Roman" w:hAnsi="Times New Roman"/>
          <w:bCs/>
          <w:sz w:val="32"/>
          <w:szCs w:val="32"/>
          <w:lang w:val="uk-UA"/>
        </w:rPr>
        <w:t>і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>льною підтримка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на рівні </w:t>
      </w:r>
      <w:r>
        <w:rPr>
          <w:rFonts w:ascii="Times New Roman" w:hAnsi="Times New Roman"/>
          <w:bCs/>
          <w:sz w:val="32"/>
          <w:szCs w:val="32"/>
          <w:lang w:val="en-US"/>
        </w:rPr>
        <w:lastRenderedPageBreak/>
        <w:t>V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4 цього польського проекту, як такого, що відповідає стратегічним інтересам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Вишеграду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та Енергетичного Союзу ЄС, а також інтересам Енергетичного Співтовариства, країн Балтії та України. Гадаю, що уряд України також би підтримав підхід, який можна назвати </w:t>
      </w:r>
      <w:r w:rsidRPr="00D706FE">
        <w:rPr>
          <w:rFonts w:ascii="Times New Roman" w:hAnsi="Times New Roman"/>
          <w:b/>
          <w:bCs/>
          <w:sz w:val="32"/>
          <w:szCs w:val="32"/>
          <w:lang w:val="uk-UA"/>
        </w:rPr>
        <w:t>«Ні – російській газовій зброї у ЄС, ні – німецькому газовому крану для ЄС, так – норвезькому газовому товару та конкуренції у Центрально-Східній Європі»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. І словацьке президентство у ЄС може посприяти прийняттю конкретних рішень на користь </w:t>
      </w:r>
      <w:r>
        <w:rPr>
          <w:rFonts w:ascii="Times New Roman" w:hAnsi="Times New Roman"/>
          <w:bCs/>
          <w:sz w:val="32"/>
          <w:szCs w:val="32"/>
          <w:lang w:val="en-US"/>
        </w:rPr>
        <w:t>Northern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en-US"/>
        </w:rPr>
        <w:t>Gate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та </w:t>
      </w:r>
      <w:r>
        <w:rPr>
          <w:rFonts w:ascii="Times New Roman" w:hAnsi="Times New Roman"/>
          <w:bCs/>
          <w:sz w:val="32"/>
          <w:szCs w:val="32"/>
          <w:lang w:val="en-US"/>
        </w:rPr>
        <w:t>North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– </w:t>
      </w:r>
      <w:r>
        <w:rPr>
          <w:rFonts w:ascii="Times New Roman" w:hAnsi="Times New Roman"/>
          <w:bCs/>
          <w:sz w:val="32"/>
          <w:szCs w:val="32"/>
          <w:lang w:val="en-US"/>
        </w:rPr>
        <w:t>South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en-US"/>
        </w:rPr>
        <w:t>Gas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en-US"/>
        </w:rPr>
        <w:t>Corridor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на предмет виділення відповідних коштів в рамках програми РСІ. </w:t>
      </w:r>
    </w:p>
    <w:p w:rsidR="0024631F" w:rsidRPr="001E21AD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 xml:space="preserve">  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</w:p>
    <w:p w:rsidR="004D34C8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 xml:space="preserve">До речі, реалізація проектів </w:t>
      </w:r>
      <w:r>
        <w:rPr>
          <w:rFonts w:ascii="Times New Roman" w:hAnsi="Times New Roman"/>
          <w:bCs/>
          <w:sz w:val="32"/>
          <w:szCs w:val="32"/>
          <w:lang w:val="en-US"/>
        </w:rPr>
        <w:t>Northern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en-US"/>
        </w:rPr>
        <w:t>Gate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та </w:t>
      </w:r>
      <w:r>
        <w:rPr>
          <w:rFonts w:ascii="Times New Roman" w:hAnsi="Times New Roman"/>
          <w:bCs/>
          <w:sz w:val="32"/>
          <w:szCs w:val="32"/>
          <w:lang w:val="en-US"/>
        </w:rPr>
        <w:t>North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– </w:t>
      </w:r>
      <w:r>
        <w:rPr>
          <w:rFonts w:ascii="Times New Roman" w:hAnsi="Times New Roman"/>
          <w:bCs/>
          <w:sz w:val="32"/>
          <w:szCs w:val="32"/>
          <w:lang w:val="en-US"/>
        </w:rPr>
        <w:t>South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en-US"/>
        </w:rPr>
        <w:t>Gas</w:t>
      </w:r>
      <w:r w:rsidRPr="001E21AD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en-US"/>
        </w:rPr>
        <w:t>Corridor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з урахуванням можливостей ГТС України з її мережею ПСГ у західній частині країни і може стати тим практичним втіленням більшої інтеграції газових ринків в Центрально-Східній Європі. </w:t>
      </w:r>
    </w:p>
    <w:p w:rsidR="004D34C8" w:rsidRDefault="004D34C8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4D34C8" w:rsidRDefault="008F3D63" w:rsidP="008F3D63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 w:rsidRPr="008F3D63">
        <w:rPr>
          <w:rFonts w:ascii="Times New Roman" w:hAnsi="Times New Roman"/>
          <w:bCs/>
          <w:sz w:val="32"/>
          <w:szCs w:val="32"/>
          <w:bdr w:val="single" w:sz="18" w:space="0" w:color="auto"/>
          <w:lang w:val="uk-UA"/>
        </w:rPr>
        <w:drawing>
          <wp:inline distT="0" distB="0" distL="0" distR="0" wp14:anchorId="26EA4904" wp14:editId="686CC35E">
            <wp:extent cx="6096528" cy="342929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3D63" w:rsidRDefault="008F3D63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D706FE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 xml:space="preserve">Як би там не було, Україна, хоча й повільно, але все ж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імплементує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реформу газового ринку відповідно до ІІ та ІІІ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енергопакетів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ЄС. Хоча країни Енергетичного Співтовариства залишені за бортом Енергетичного Союзу ЄС, що я вважаю стратегічною помилкою європейської бюрократії, тим не менше, перспектива обмеженої інтеграційної моделі зберігається. </w:t>
      </w:r>
    </w:p>
    <w:p w:rsidR="00D706FE" w:rsidRDefault="00D706FE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>Важливо,</w:t>
      </w:r>
      <w:r w:rsidR="008D1B85">
        <w:rPr>
          <w:rFonts w:ascii="Times New Roman" w:hAnsi="Times New Roman"/>
          <w:bCs/>
          <w:sz w:val="32"/>
          <w:szCs w:val="32"/>
          <w:lang w:val="uk-UA"/>
        </w:rPr>
        <w:t xml:space="preserve"> щоб ЄС дотримувався положень Угоди про асоціацію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між Україною та ЄС. Зо</w:t>
      </w:r>
      <w:r w:rsidR="008D1B85" w:rsidRPr="008D1B85">
        <w:rPr>
          <w:rFonts w:ascii="Times New Roman" w:hAnsi="Times New Roman"/>
          <w:bCs/>
          <w:sz w:val="32"/>
          <w:szCs w:val="32"/>
          <w:lang w:val="uk-UA"/>
        </w:rPr>
        <w:t>к</w:t>
      </w:r>
      <w:r>
        <w:rPr>
          <w:rFonts w:ascii="Times New Roman" w:hAnsi="Times New Roman"/>
          <w:bCs/>
          <w:sz w:val="32"/>
          <w:szCs w:val="32"/>
          <w:lang w:val="uk-UA"/>
        </w:rPr>
        <w:t>рема,</w:t>
      </w:r>
      <w:r w:rsidR="008D1B85">
        <w:rPr>
          <w:rFonts w:ascii="Times New Roman" w:hAnsi="Times New Roman"/>
          <w:bCs/>
          <w:sz w:val="32"/>
          <w:szCs w:val="32"/>
          <w:lang w:val="uk-UA"/>
        </w:rPr>
        <w:t xml:space="preserve"> мова йдеться про Статтю 274</w:t>
      </w:r>
      <w:r>
        <w:rPr>
          <w:rFonts w:ascii="Times New Roman" w:hAnsi="Times New Roman"/>
          <w:bCs/>
          <w:sz w:val="32"/>
          <w:szCs w:val="32"/>
          <w:lang w:val="uk-UA"/>
        </w:rPr>
        <w:t>, де чітко вказано</w:t>
      </w:r>
      <w:r w:rsidR="008D1B85">
        <w:rPr>
          <w:rFonts w:ascii="Times New Roman" w:hAnsi="Times New Roman"/>
          <w:bCs/>
          <w:sz w:val="32"/>
          <w:szCs w:val="32"/>
          <w:lang w:val="uk-UA"/>
        </w:rPr>
        <w:t>, що сторони мають враховувати енергетичні мережі і потужності одна одної при розробці відповідних енергетичних стратегій, планів розвитку інфраструктури.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 w:rsidR="008D1B85">
        <w:rPr>
          <w:rFonts w:ascii="Times New Roman" w:hAnsi="Times New Roman"/>
          <w:bCs/>
          <w:sz w:val="32"/>
          <w:szCs w:val="32"/>
          <w:lang w:val="uk-UA"/>
        </w:rPr>
        <w:t>Тому, н</w:t>
      </w:r>
      <w:r>
        <w:rPr>
          <w:rFonts w:ascii="Times New Roman" w:hAnsi="Times New Roman"/>
          <w:bCs/>
          <w:sz w:val="32"/>
          <w:szCs w:val="32"/>
          <w:lang w:val="uk-UA"/>
        </w:rPr>
        <w:t>ема чого робити ставку на Північний потік -2 чи Турецький потік, коли є перевірений десятиліттями українсько-словацький маршрут, найбільш оптимальний для транспортування російського газу до ЄС. І в цьому контексті позитивним аспектом є спів</w:t>
      </w:r>
      <w:r w:rsidRPr="0024631F">
        <w:rPr>
          <w:rFonts w:ascii="Times New Roman" w:hAnsi="Times New Roman"/>
          <w:bCs/>
          <w:sz w:val="32"/>
          <w:szCs w:val="32"/>
          <w:lang w:val="uk-UA"/>
        </w:rPr>
        <w:t>п</w:t>
      </w:r>
      <w:r>
        <w:rPr>
          <w:rFonts w:ascii="Times New Roman" w:hAnsi="Times New Roman"/>
          <w:bCs/>
          <w:sz w:val="32"/>
          <w:szCs w:val="32"/>
          <w:lang w:val="uk-UA"/>
        </w:rPr>
        <w:t>раця у тому</w:t>
      </w:r>
      <w:r>
        <w:rPr>
          <w:rFonts w:ascii="Times New Roman" w:hAnsi="Times New Roman"/>
          <w:bCs/>
          <w:sz w:val="32"/>
          <w:szCs w:val="32"/>
          <w:lang w:val="uk-UA"/>
        </w:rPr>
        <w:t>,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 що стосується збереження функціонування основного транзитного маршруту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Уренгой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 w:rsidR="008D1B85">
        <w:rPr>
          <w:rFonts w:ascii="Times New Roman" w:hAnsi="Times New Roman"/>
          <w:bCs/>
          <w:sz w:val="32"/>
          <w:szCs w:val="32"/>
          <w:lang w:val="uk-UA"/>
        </w:rPr>
        <w:t xml:space="preserve">–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Помари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– Ужгород.</w:t>
      </w: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>Насамкінець. Д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уже важливою є співпраця країн </w:t>
      </w:r>
      <w:r>
        <w:rPr>
          <w:rFonts w:ascii="Times New Roman" w:hAnsi="Times New Roman"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4 та України у царині енергоефективності </w:t>
      </w:r>
      <w:r>
        <w:rPr>
          <w:rFonts w:ascii="Times New Roman" w:hAnsi="Times New Roman"/>
          <w:bCs/>
          <w:sz w:val="32"/>
          <w:szCs w:val="32"/>
          <w:lang w:val="uk-UA"/>
        </w:rPr>
        <w:t>й передачі практичного досвіду V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4 для України. Ми вдячні нашому словацькому партнеру </w:t>
      </w:r>
      <w:r>
        <w:rPr>
          <w:rFonts w:ascii="Times New Roman" w:hAnsi="Times New Roman"/>
          <w:bCs/>
          <w:sz w:val="32"/>
          <w:szCs w:val="32"/>
          <w:lang w:val="en-US"/>
        </w:rPr>
        <w:t>RC</w:t>
      </w:r>
      <w:r w:rsidRPr="00A619C3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r>
        <w:rPr>
          <w:rFonts w:ascii="Times New Roman" w:hAnsi="Times New Roman"/>
          <w:bCs/>
          <w:sz w:val="32"/>
          <w:szCs w:val="32"/>
          <w:lang w:val="en-US"/>
        </w:rPr>
        <w:t>SFPA</w:t>
      </w:r>
      <w:r>
        <w:rPr>
          <w:rFonts w:ascii="Times New Roman" w:hAnsi="Times New Roman"/>
          <w:bCs/>
          <w:sz w:val="32"/>
          <w:szCs w:val="32"/>
          <w:lang w:val="uk-UA"/>
        </w:rPr>
        <w:t>, а також</w:t>
      </w:r>
      <w:r w:rsidRPr="00A619C3">
        <w:rPr>
          <w:rFonts w:ascii="Times New Roman" w:hAnsi="Times New Roman"/>
          <w:bCs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32"/>
          <w:szCs w:val="32"/>
          <w:lang w:val="en-US"/>
        </w:rPr>
        <w:t>SlovakAid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 за підтримку відповідного проекту, який сприяє українській стороні в напрацюванні практичних дій з імплементації кращих практик в українських реаліях. Також важливою є дорадча підтримка реформ енергетичного сектору</w:t>
      </w:r>
      <w:r w:rsidR="008D1B85">
        <w:rPr>
          <w:rFonts w:ascii="Times New Roman" w:hAnsi="Times New Roman"/>
          <w:bCs/>
          <w:sz w:val="32"/>
          <w:szCs w:val="32"/>
          <w:lang w:val="uk-UA"/>
        </w:rPr>
        <w:t xml:space="preserve">, що здійснюється в рамках групи </w:t>
      </w:r>
      <w:proofErr w:type="spellStart"/>
      <w:r w:rsidR="008D1B85">
        <w:rPr>
          <w:rFonts w:ascii="Times New Roman" w:hAnsi="Times New Roman"/>
          <w:bCs/>
          <w:sz w:val="32"/>
          <w:szCs w:val="32"/>
          <w:lang w:val="uk-UA"/>
        </w:rPr>
        <w:t>Міклоша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>.</w:t>
      </w: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 xml:space="preserve">Звісно, що співпраця в форматі </w:t>
      </w:r>
      <w:r>
        <w:rPr>
          <w:rFonts w:ascii="Times New Roman" w:hAnsi="Times New Roman"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4+Україна не обмежується лише газовим сектором. Просто він є найбільш чутливим. Важливою є співпраця у сфері електроенергетики, зокрема, атомної енергетики, захисту критичної енергетичної інфраструктури, зокрема,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кібер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-захисту тощо. </w:t>
      </w:r>
    </w:p>
    <w:p w:rsidR="0024631F" w:rsidRDefault="0024631F" w:rsidP="0024631F">
      <w:pPr>
        <w:spacing w:after="0" w:line="240" w:lineRule="auto"/>
        <w:jc w:val="both"/>
        <w:rPr>
          <w:rFonts w:ascii="Times New Roman" w:hAnsi="Times New Roman"/>
          <w:bCs/>
          <w:sz w:val="32"/>
          <w:szCs w:val="32"/>
          <w:lang w:val="uk-UA"/>
        </w:rPr>
      </w:pPr>
    </w:p>
    <w:p w:rsidR="007B6811" w:rsidRPr="00204470" w:rsidRDefault="0024631F" w:rsidP="008D1B85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Cs/>
          <w:sz w:val="32"/>
          <w:szCs w:val="32"/>
          <w:lang w:val="uk-UA"/>
        </w:rPr>
        <w:t>Україна зберегла стійкість своїх енергетичних систем протягом 2,5 років російської агресії, яка триває і яку Росія не має наміру завершувати. В умовах війн гібридного типу</w:t>
      </w:r>
      <w:bookmarkStart w:id="0" w:name="_GoBack"/>
      <w:bookmarkEnd w:id="0"/>
      <w:r>
        <w:rPr>
          <w:rFonts w:ascii="Times New Roman" w:hAnsi="Times New Roman"/>
          <w:bCs/>
          <w:sz w:val="32"/>
          <w:szCs w:val="32"/>
          <w:lang w:val="uk-UA"/>
        </w:rPr>
        <w:t xml:space="preserve"> утворення на кшталт ЄС є менш життєздатними, аніж регіональні формати. Сподіваємося, що формат </w:t>
      </w:r>
      <w:r>
        <w:rPr>
          <w:rFonts w:ascii="Times New Roman" w:hAnsi="Times New Roman"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Cs/>
          <w:sz w:val="32"/>
          <w:szCs w:val="32"/>
          <w:lang w:val="uk-UA"/>
        </w:rPr>
        <w:t xml:space="preserve">4+ (+Україна, Молдова, Румунія Болгарія) може стати практичним втіленням ідеї </w:t>
      </w:r>
      <w:proofErr w:type="spellStart"/>
      <w:r>
        <w:rPr>
          <w:rFonts w:ascii="Times New Roman" w:hAnsi="Times New Roman"/>
          <w:bCs/>
          <w:sz w:val="32"/>
          <w:szCs w:val="32"/>
          <w:lang w:val="uk-UA"/>
        </w:rPr>
        <w:t>Інтермаріуму</w:t>
      </w:r>
      <w:proofErr w:type="spellEnd"/>
      <w:r>
        <w:rPr>
          <w:rFonts w:ascii="Times New Roman" w:hAnsi="Times New Roman"/>
          <w:bCs/>
          <w:sz w:val="32"/>
          <w:szCs w:val="32"/>
          <w:lang w:val="uk-UA"/>
        </w:rPr>
        <w:t xml:space="preserve">, що має серйозний енергетичний базис. </w:t>
      </w:r>
      <w:r w:rsidRPr="00204470">
        <w:rPr>
          <w:rFonts w:ascii="Times New Roman" w:hAnsi="Times New Roman"/>
          <w:b/>
          <w:bCs/>
          <w:sz w:val="32"/>
          <w:szCs w:val="32"/>
          <w:lang w:val="uk-UA"/>
        </w:rPr>
        <w:t>Якщо над цим серйозно працювати, а не дивитись на Брюссель чи Берлін з озиранням в бік Москви.</w:t>
      </w:r>
    </w:p>
    <w:sectPr w:rsidR="007B6811" w:rsidRPr="00204470">
      <w:footerReference w:type="default" r:id="rId9"/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FCA" w:rsidRDefault="00CA2FCA" w:rsidP="00B06795">
      <w:pPr>
        <w:spacing w:after="0" w:line="240" w:lineRule="auto"/>
      </w:pPr>
      <w:r>
        <w:separator/>
      </w:r>
    </w:p>
  </w:endnote>
  <w:endnote w:type="continuationSeparator" w:id="0">
    <w:p w:rsidR="00CA2FCA" w:rsidRDefault="00CA2FCA" w:rsidP="00B0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Cambria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8675197"/>
      <w:docPartObj>
        <w:docPartGallery w:val="Page Numbers (Bottom of Page)"/>
        <w:docPartUnique/>
      </w:docPartObj>
    </w:sdtPr>
    <w:sdtContent>
      <w:p w:rsidR="00B06795" w:rsidRDefault="00B0679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470" w:rsidRPr="00204470">
          <w:rPr>
            <w:noProof/>
            <w:lang w:val="uk-UA"/>
          </w:rPr>
          <w:t>3</w:t>
        </w:r>
        <w:r>
          <w:fldChar w:fldCharType="end"/>
        </w:r>
      </w:p>
    </w:sdtContent>
  </w:sdt>
  <w:p w:rsidR="00B06795" w:rsidRDefault="00B0679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FCA" w:rsidRDefault="00CA2FCA" w:rsidP="00B06795">
      <w:pPr>
        <w:spacing w:after="0" w:line="240" w:lineRule="auto"/>
      </w:pPr>
      <w:r>
        <w:separator/>
      </w:r>
    </w:p>
  </w:footnote>
  <w:footnote w:type="continuationSeparator" w:id="0">
    <w:p w:rsidR="00CA2FCA" w:rsidRDefault="00CA2FCA" w:rsidP="00B067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1F"/>
    <w:rsid w:val="00110577"/>
    <w:rsid w:val="00204470"/>
    <w:rsid w:val="0024631F"/>
    <w:rsid w:val="004D34C8"/>
    <w:rsid w:val="007B6811"/>
    <w:rsid w:val="008D1B85"/>
    <w:rsid w:val="008F3D63"/>
    <w:rsid w:val="00B06795"/>
    <w:rsid w:val="00CA2FCA"/>
    <w:rsid w:val="00D706FE"/>
    <w:rsid w:val="00DA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D5816"/>
  <w15:chartTrackingRefBased/>
  <w15:docId w15:val="{9337BE2B-6C35-47DB-A5C7-82B641366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zh-CN" w:bidi="hi-IN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4631F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5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6795"/>
    <w:pPr>
      <w:tabs>
        <w:tab w:val="center" w:pos="4986"/>
        <w:tab w:val="right" w:pos="9973"/>
      </w:tabs>
      <w:spacing w:after="0" w:line="240" w:lineRule="auto"/>
    </w:pPr>
    <w:rPr>
      <w:rFonts w:cs="Mangal"/>
      <w:szCs w:val="20"/>
    </w:rPr>
  </w:style>
  <w:style w:type="character" w:customStyle="1" w:styleId="a5">
    <w:name w:val="Верхній колонтитул Знак"/>
    <w:basedOn w:val="a0"/>
    <w:link w:val="a4"/>
    <w:uiPriority w:val="99"/>
    <w:rsid w:val="00B06795"/>
    <w:rPr>
      <w:rFonts w:cs="Mangal"/>
      <w:sz w:val="22"/>
      <w:lang w:val="ru-RU"/>
    </w:rPr>
  </w:style>
  <w:style w:type="paragraph" w:styleId="a6">
    <w:name w:val="footer"/>
    <w:basedOn w:val="a"/>
    <w:link w:val="a7"/>
    <w:uiPriority w:val="99"/>
    <w:unhideWhenUsed/>
    <w:rsid w:val="00B06795"/>
    <w:pPr>
      <w:tabs>
        <w:tab w:val="center" w:pos="4986"/>
        <w:tab w:val="right" w:pos="9973"/>
      </w:tabs>
      <w:spacing w:after="0" w:line="240" w:lineRule="auto"/>
    </w:pPr>
    <w:rPr>
      <w:rFonts w:cs="Mangal"/>
      <w:szCs w:val="20"/>
    </w:rPr>
  </w:style>
  <w:style w:type="character" w:customStyle="1" w:styleId="a7">
    <w:name w:val="Нижній колонтитул Знак"/>
    <w:basedOn w:val="a0"/>
    <w:link w:val="a6"/>
    <w:uiPriority w:val="99"/>
    <w:rsid w:val="00B06795"/>
    <w:rPr>
      <w:rFonts w:cs="Mangal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3485</Words>
  <Characters>1988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 Mig</dc:creator>
  <cp:keywords/>
  <dc:description/>
  <cp:lastModifiedBy>Rey Mig</cp:lastModifiedBy>
  <cp:revision>6</cp:revision>
  <dcterms:created xsi:type="dcterms:W3CDTF">2016-10-26T02:37:00Z</dcterms:created>
  <dcterms:modified xsi:type="dcterms:W3CDTF">2016-10-26T03:02:00Z</dcterms:modified>
</cp:coreProperties>
</file>